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A0" w:rsidRPr="00BB50A0" w:rsidRDefault="00BB50A0" w:rsidP="00BB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0A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B50A0" w:rsidRPr="00BB50A0" w:rsidRDefault="00BB50A0" w:rsidP="00BB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0A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B50A0" w:rsidRPr="00BB50A0" w:rsidRDefault="00BB50A0" w:rsidP="00BB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A0" w:rsidRPr="00BB50A0" w:rsidRDefault="00BB50A0" w:rsidP="00BB50A0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B50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BB50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BB50A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BB50A0" w:rsidRPr="00BB50A0" w:rsidRDefault="00BB50A0" w:rsidP="00BB50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0A0" w:rsidRPr="00BB50A0" w:rsidRDefault="00BB50A0" w:rsidP="00BB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0A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B50A0" w:rsidRDefault="00BB50A0" w:rsidP="00BB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0A0" w:rsidRDefault="00BB50A0" w:rsidP="00A0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50A0">
        <w:rPr>
          <w:rFonts w:ascii="Times New Roman" w:eastAsia="Times New Roman" w:hAnsi="Times New Roman" w:cs="Times New Roman"/>
          <w:sz w:val="28"/>
          <w:szCs w:val="28"/>
        </w:rPr>
        <w:t xml:space="preserve">09.06.2018                                                                                                    № </w:t>
      </w:r>
      <w:r w:rsidR="008D6B3A">
        <w:rPr>
          <w:rFonts w:ascii="Times New Roman" w:eastAsia="Times New Roman" w:hAnsi="Times New Roman" w:cs="Times New Roman"/>
          <w:sz w:val="28"/>
          <w:szCs w:val="28"/>
        </w:rPr>
        <w:t>305</w:t>
      </w:r>
    </w:p>
    <w:p w:rsidR="00BB50A0" w:rsidRDefault="00BB50A0" w:rsidP="00BB50A0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3A4691" w:rsidRDefault="00BB50A0" w:rsidP="00A0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целевых </w:t>
      </w:r>
      <w:r w:rsidR="003A469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оказателей</w:t>
      </w:r>
      <w:r w:rsidR="003A46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4691" w:rsidRDefault="00BB50A0" w:rsidP="00A0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реализации муниципальной</w:t>
      </w:r>
      <w:r w:rsidR="00F33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0A0" w:rsidRPr="00F33318" w:rsidRDefault="00BB50A0" w:rsidP="00A06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2AFA">
        <w:rPr>
          <w:rFonts w:ascii="Times New Roman" w:hAnsi="Times New Roman"/>
          <w:sz w:val="28"/>
          <w:szCs w:val="28"/>
        </w:rPr>
        <w:t>программы</w:t>
      </w:r>
      <w:r w:rsidR="00F33318">
        <w:rPr>
          <w:rFonts w:ascii="Times New Roman" w:hAnsi="Times New Roman"/>
          <w:sz w:val="28"/>
          <w:szCs w:val="28"/>
        </w:rPr>
        <w:t xml:space="preserve"> </w:t>
      </w:r>
      <w:r w:rsidRPr="00012AFA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AF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4691" w:rsidRDefault="00BB50A0" w:rsidP="00A06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195">
        <w:rPr>
          <w:rFonts w:ascii="Times New Roman" w:hAnsi="Times New Roman"/>
          <w:sz w:val="28"/>
          <w:szCs w:val="28"/>
        </w:rPr>
        <w:t>«Улучшение жилищных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195">
        <w:rPr>
          <w:rFonts w:ascii="Times New Roman" w:hAnsi="Times New Roman"/>
          <w:sz w:val="28"/>
          <w:szCs w:val="28"/>
        </w:rPr>
        <w:t xml:space="preserve">условий </w:t>
      </w:r>
    </w:p>
    <w:p w:rsidR="00BB50A0" w:rsidRDefault="00BB50A0" w:rsidP="00A06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195">
        <w:rPr>
          <w:rFonts w:ascii="Times New Roman" w:hAnsi="Times New Roman"/>
          <w:sz w:val="28"/>
          <w:szCs w:val="28"/>
        </w:rPr>
        <w:t xml:space="preserve">жителей Ханты-Мансийского района </w:t>
      </w:r>
    </w:p>
    <w:p w:rsidR="003A4691" w:rsidRDefault="00BB50A0" w:rsidP="00A061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1195">
        <w:rPr>
          <w:rFonts w:ascii="Times New Roman" w:hAnsi="Times New Roman"/>
          <w:sz w:val="28"/>
          <w:szCs w:val="28"/>
        </w:rPr>
        <w:t>на 2014</w:t>
      </w:r>
      <w:r w:rsidR="00774927">
        <w:rPr>
          <w:rFonts w:ascii="Times New Roman" w:hAnsi="Times New Roman"/>
          <w:sz w:val="28"/>
          <w:szCs w:val="28"/>
        </w:rPr>
        <w:t>-</w:t>
      </w:r>
      <w:r w:rsidRPr="006D1195">
        <w:rPr>
          <w:rFonts w:ascii="Times New Roman" w:hAnsi="Times New Roman"/>
          <w:sz w:val="28"/>
          <w:szCs w:val="28"/>
        </w:rPr>
        <w:t>2019 годы»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012AFA">
        <w:rPr>
          <w:rFonts w:ascii="Times New Roman" w:hAnsi="Times New Roman"/>
          <w:sz w:val="28"/>
          <w:szCs w:val="28"/>
        </w:rPr>
        <w:t xml:space="preserve">период </w:t>
      </w:r>
    </w:p>
    <w:p w:rsidR="00BB50A0" w:rsidRPr="00BB50A0" w:rsidRDefault="00BB50A0" w:rsidP="00A061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7749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2017 годов</w:t>
      </w:r>
    </w:p>
    <w:p w:rsidR="00B73458" w:rsidRDefault="00B73458" w:rsidP="00A06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FA5" w:rsidRPr="006D1195" w:rsidRDefault="000270B7" w:rsidP="00622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29C">
        <w:rPr>
          <w:rFonts w:ascii="Times New Roman" w:hAnsi="Times New Roman"/>
          <w:sz w:val="28"/>
          <w:szCs w:val="28"/>
        </w:rPr>
        <w:t>В целях осуществления контрольной деятельности Думы Ханты-Мансийского района</w:t>
      </w:r>
      <w:r>
        <w:rPr>
          <w:rFonts w:ascii="Times New Roman" w:hAnsi="Times New Roman"/>
          <w:sz w:val="28"/>
          <w:szCs w:val="28"/>
        </w:rPr>
        <w:t>, в соответствии со статьями 53-55 Регламента Думы Ханты-Мансийского района, рассмотрев</w:t>
      </w:r>
      <w:r w:rsidRPr="00CF6F01">
        <w:rPr>
          <w:rFonts w:ascii="Times New Roman" w:hAnsi="Times New Roman"/>
          <w:sz w:val="28"/>
          <w:szCs w:val="28"/>
        </w:rPr>
        <w:t xml:space="preserve"> </w:t>
      </w:r>
      <w:r w:rsidRPr="00D75FCF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D7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имущественных и земельных отношений администрации Ханты-Мансийского района</w:t>
      </w:r>
      <w:r w:rsidRPr="00D7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2AFA">
        <w:rPr>
          <w:rFonts w:ascii="Times New Roman" w:hAnsi="Times New Roman"/>
          <w:sz w:val="28"/>
          <w:szCs w:val="28"/>
        </w:rPr>
        <w:t xml:space="preserve"> достижении целевых показателей по итогам реализации муниципальной программы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E91FA5" w:rsidRPr="006D1195">
        <w:rPr>
          <w:rFonts w:ascii="Times New Roman" w:hAnsi="Times New Roman" w:cs="Times New Roman"/>
          <w:sz w:val="28"/>
          <w:szCs w:val="28"/>
        </w:rPr>
        <w:t>«</w:t>
      </w:r>
      <w:r w:rsidR="00115198" w:rsidRPr="006D119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E91FA5" w:rsidRPr="006D1195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6D1195">
        <w:rPr>
          <w:rFonts w:ascii="Times New Roman" w:hAnsi="Times New Roman" w:cs="Times New Roman"/>
          <w:sz w:val="28"/>
          <w:szCs w:val="28"/>
        </w:rPr>
        <w:t>ых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6D1195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115198" w:rsidRPr="006D1195">
        <w:rPr>
          <w:rFonts w:ascii="Times New Roman" w:hAnsi="Times New Roman" w:cs="Times New Roman"/>
          <w:sz w:val="28"/>
          <w:szCs w:val="28"/>
        </w:rPr>
        <w:t>4</w:t>
      </w:r>
      <w:r w:rsidR="00774927">
        <w:rPr>
          <w:rFonts w:ascii="Times New Roman" w:hAnsi="Times New Roman" w:cs="Times New Roman"/>
          <w:sz w:val="28"/>
          <w:szCs w:val="28"/>
        </w:rPr>
        <w:t>-</w:t>
      </w:r>
      <w:r w:rsidR="00E91FA5" w:rsidRPr="006D1195">
        <w:rPr>
          <w:rFonts w:ascii="Times New Roman" w:hAnsi="Times New Roman" w:cs="Times New Roman"/>
          <w:sz w:val="28"/>
          <w:szCs w:val="28"/>
        </w:rPr>
        <w:t>201</w:t>
      </w:r>
      <w:r w:rsidR="00053729" w:rsidRPr="006D1195">
        <w:rPr>
          <w:rFonts w:ascii="Times New Roman" w:hAnsi="Times New Roman" w:cs="Times New Roman"/>
          <w:sz w:val="28"/>
          <w:szCs w:val="28"/>
        </w:rPr>
        <w:t>9</w:t>
      </w:r>
      <w:r w:rsidR="00E91FA5" w:rsidRPr="006D1195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27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период 2014</w:t>
      </w:r>
      <w:r w:rsidR="007749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2017 годов,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6D1195" w:rsidRDefault="00E91FA5" w:rsidP="00A0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6D1195" w:rsidRDefault="00E91FA5" w:rsidP="00A061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6D1195" w:rsidRDefault="00E91FA5" w:rsidP="00A0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6D1195" w:rsidRDefault="00E91FA5" w:rsidP="00A0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6D1195" w:rsidRDefault="00E91FA5" w:rsidP="00A06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0B7" w:rsidRPr="009F7A68" w:rsidRDefault="000270B7" w:rsidP="00A061CE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F7A68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департамента имущественных и земельных отношений администрации Ханты-Мансийского района</w:t>
      </w:r>
      <w:r w:rsidRPr="00D7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12AFA">
        <w:rPr>
          <w:rFonts w:ascii="Times New Roman" w:hAnsi="Times New Roman"/>
          <w:sz w:val="28"/>
          <w:szCs w:val="28"/>
        </w:rPr>
        <w:t xml:space="preserve"> достижении целевых показателей по итогам реализации муниципальной программы Ханты-Мансийского района </w:t>
      </w:r>
      <w:r w:rsidR="00115198" w:rsidRPr="006D1195">
        <w:rPr>
          <w:rFonts w:ascii="Times New Roman" w:hAnsi="Times New Roman"/>
          <w:sz w:val="28"/>
          <w:szCs w:val="28"/>
        </w:rPr>
        <w:t>«Улучшение жилищных условий жителей Ханты-Мансийского района на 2014</w:t>
      </w:r>
      <w:r w:rsidR="00774927">
        <w:rPr>
          <w:rFonts w:ascii="Times New Roman" w:hAnsi="Times New Roman"/>
          <w:sz w:val="28"/>
          <w:szCs w:val="28"/>
        </w:rPr>
        <w:t>-</w:t>
      </w:r>
      <w:r w:rsidR="00115198" w:rsidRPr="006D1195">
        <w:rPr>
          <w:rFonts w:ascii="Times New Roman" w:hAnsi="Times New Roman"/>
          <w:sz w:val="28"/>
          <w:szCs w:val="28"/>
        </w:rPr>
        <w:t>201</w:t>
      </w:r>
      <w:r w:rsidR="00053729" w:rsidRPr="006D1195">
        <w:rPr>
          <w:rFonts w:ascii="Times New Roman" w:hAnsi="Times New Roman"/>
          <w:sz w:val="28"/>
          <w:szCs w:val="28"/>
        </w:rPr>
        <w:t>9</w:t>
      </w:r>
      <w:r w:rsidR="00115198" w:rsidRPr="006D1195"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sz w:val="28"/>
          <w:szCs w:val="28"/>
        </w:rPr>
        <w:t>за период 2014</w:t>
      </w:r>
      <w:r w:rsidR="0077492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2017 годов </w:t>
      </w:r>
      <w:r w:rsidRPr="009F7A68">
        <w:rPr>
          <w:rFonts w:ascii="Times New Roman" w:hAnsi="Times New Roman"/>
          <w:sz w:val="28"/>
          <w:szCs w:val="28"/>
        </w:rPr>
        <w:t>принять к сведению согласно приложению к настоящему решению.</w:t>
      </w:r>
    </w:p>
    <w:p w:rsidR="00E91FA5" w:rsidRPr="006D1195" w:rsidRDefault="00E91FA5" w:rsidP="00A061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2753C" w:rsidRPr="006D1195">
        <w:rPr>
          <w:rFonts w:ascii="Times New Roman" w:hAnsi="Times New Roman" w:cs="Times New Roman"/>
          <w:sz w:val="28"/>
          <w:szCs w:val="28"/>
        </w:rPr>
        <w:t>с момента его</w:t>
      </w:r>
      <w:r w:rsidRPr="006D119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D48F6" w:rsidRDefault="004D48F6" w:rsidP="00A0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458" w:rsidRDefault="00B73458" w:rsidP="00A0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8B" w:rsidRPr="006D1195" w:rsidRDefault="00053729" w:rsidP="00A0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9678B" w:rsidRPr="006D1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8B" w:rsidRPr="006D1195" w:rsidRDefault="00C9678B" w:rsidP="00A06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</w:t>
      </w:r>
      <w:r w:rsidR="00A061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2517E0">
        <w:rPr>
          <w:rFonts w:ascii="Times New Roman" w:hAnsi="Times New Roman" w:cs="Times New Roman"/>
          <w:sz w:val="28"/>
          <w:szCs w:val="28"/>
        </w:rPr>
        <w:t xml:space="preserve">      </w:t>
      </w:r>
      <w:r w:rsidRPr="006D1195">
        <w:rPr>
          <w:rFonts w:ascii="Times New Roman" w:hAnsi="Times New Roman" w:cs="Times New Roman"/>
          <w:sz w:val="28"/>
          <w:szCs w:val="28"/>
        </w:rPr>
        <w:t>П.Н.  Захаров</w:t>
      </w:r>
    </w:p>
    <w:p w:rsidR="0068180F" w:rsidRPr="006D1195" w:rsidRDefault="008D6B3A" w:rsidP="00A061CE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180F" w:rsidRPr="006D1195" w:rsidSect="00BB50A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09.06.2018</w:t>
      </w:r>
    </w:p>
    <w:p w:rsidR="0068180F" w:rsidRPr="006D1195" w:rsidRDefault="0068180F" w:rsidP="00A061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8180F" w:rsidRPr="006D1195" w:rsidRDefault="0068180F" w:rsidP="00A061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68180F" w:rsidRPr="006D1195" w:rsidRDefault="0068180F" w:rsidP="00A061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68180F" w:rsidRPr="006D1195" w:rsidRDefault="0068180F" w:rsidP="00A061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318">
        <w:rPr>
          <w:rFonts w:ascii="Times New Roman" w:hAnsi="Times New Roman" w:cs="Times New Roman"/>
          <w:sz w:val="28"/>
          <w:szCs w:val="28"/>
        </w:rPr>
        <w:t>09.06</w:t>
      </w:r>
      <w:r w:rsidR="00D2753C" w:rsidRPr="006D1195">
        <w:rPr>
          <w:rFonts w:ascii="Times New Roman" w:hAnsi="Times New Roman" w:cs="Times New Roman"/>
          <w:sz w:val="28"/>
          <w:szCs w:val="28"/>
        </w:rPr>
        <w:t>.201</w:t>
      </w:r>
      <w:r w:rsidR="000270B7">
        <w:rPr>
          <w:rFonts w:ascii="Times New Roman" w:hAnsi="Times New Roman" w:cs="Times New Roman"/>
          <w:sz w:val="28"/>
          <w:szCs w:val="28"/>
        </w:rPr>
        <w:t>8</w:t>
      </w:r>
      <w:r w:rsidR="00D2753C" w:rsidRPr="006D1195">
        <w:rPr>
          <w:rFonts w:ascii="Times New Roman" w:hAnsi="Times New Roman" w:cs="Times New Roman"/>
          <w:sz w:val="28"/>
          <w:szCs w:val="28"/>
        </w:rPr>
        <w:t xml:space="preserve"> </w:t>
      </w:r>
      <w:r w:rsidR="008D6B3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8D6B3A">
        <w:rPr>
          <w:rFonts w:ascii="Times New Roman" w:eastAsia="Calibri" w:hAnsi="Times New Roman" w:cs="Times New Roman"/>
          <w:sz w:val="28"/>
          <w:szCs w:val="28"/>
        </w:rPr>
        <w:t>305</w:t>
      </w:r>
    </w:p>
    <w:p w:rsidR="004D48F6" w:rsidRDefault="004D48F6" w:rsidP="00A061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8F6" w:rsidRDefault="004D48F6" w:rsidP="00A061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0B7" w:rsidRPr="000270B7" w:rsidRDefault="000270B7" w:rsidP="00A061CE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B7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0270B7" w:rsidRPr="000270B7" w:rsidRDefault="000270B7" w:rsidP="00A061CE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B7">
        <w:rPr>
          <w:rFonts w:ascii="Times New Roman" w:hAnsi="Times New Roman" w:cs="Times New Roman"/>
          <w:bCs/>
          <w:sz w:val="28"/>
          <w:szCs w:val="28"/>
        </w:rPr>
        <w:t xml:space="preserve"> о достижении целевых показателей по итогам</w:t>
      </w:r>
    </w:p>
    <w:p w:rsidR="000270B7" w:rsidRPr="000270B7" w:rsidRDefault="000270B7" w:rsidP="00A061CE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70B7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 Ханты-Мансийского района</w:t>
      </w:r>
    </w:p>
    <w:p w:rsidR="004D48F6" w:rsidRDefault="000270B7" w:rsidP="00A061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477E"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666DF" w:rsidRPr="006D1195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Ханты-Мансийского района </w:t>
      </w:r>
    </w:p>
    <w:p w:rsidR="0027477E" w:rsidRDefault="006666DF" w:rsidP="00A061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1195">
        <w:rPr>
          <w:rFonts w:ascii="Times New Roman" w:hAnsi="Times New Roman" w:cs="Times New Roman"/>
          <w:sz w:val="28"/>
          <w:szCs w:val="28"/>
        </w:rPr>
        <w:t>на 2014</w:t>
      </w:r>
      <w:r w:rsidR="00774927">
        <w:rPr>
          <w:rFonts w:ascii="Times New Roman" w:hAnsi="Times New Roman" w:cs="Times New Roman"/>
          <w:sz w:val="28"/>
          <w:szCs w:val="28"/>
        </w:rPr>
        <w:t>-</w:t>
      </w:r>
      <w:r w:rsidRPr="006D1195">
        <w:rPr>
          <w:rFonts w:ascii="Times New Roman" w:hAnsi="Times New Roman" w:cs="Times New Roman"/>
          <w:sz w:val="28"/>
          <w:szCs w:val="28"/>
        </w:rPr>
        <w:t>2019 годы</w:t>
      </w:r>
      <w:r w:rsidR="0027477E" w:rsidRPr="006D119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270B7" w:rsidRPr="000270B7">
        <w:rPr>
          <w:sz w:val="28"/>
          <w:szCs w:val="28"/>
        </w:rPr>
        <w:t xml:space="preserve"> </w:t>
      </w:r>
      <w:r w:rsidR="000270B7" w:rsidRPr="000270B7">
        <w:rPr>
          <w:rFonts w:ascii="Times New Roman" w:hAnsi="Times New Roman" w:cs="Times New Roman"/>
          <w:sz w:val="28"/>
          <w:szCs w:val="28"/>
        </w:rPr>
        <w:t>за период 2014</w:t>
      </w:r>
      <w:r w:rsidR="00774927">
        <w:rPr>
          <w:rFonts w:ascii="Times New Roman" w:hAnsi="Times New Roman" w:cs="Times New Roman"/>
          <w:sz w:val="28"/>
          <w:szCs w:val="28"/>
        </w:rPr>
        <w:t>-</w:t>
      </w:r>
      <w:r w:rsidR="000270B7" w:rsidRPr="000270B7">
        <w:rPr>
          <w:rFonts w:ascii="Times New Roman" w:hAnsi="Times New Roman" w:cs="Times New Roman"/>
          <w:sz w:val="28"/>
          <w:szCs w:val="28"/>
        </w:rPr>
        <w:t>2017 годов</w:t>
      </w:r>
    </w:p>
    <w:p w:rsidR="004D48F6" w:rsidRPr="006D1195" w:rsidRDefault="004D48F6" w:rsidP="00A061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498F" w:rsidRPr="00FB498F" w:rsidRDefault="0027477E" w:rsidP="00A06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программа «</w:t>
      </w:r>
      <w:r w:rsidR="003D0BA6" w:rsidRPr="00FB498F">
        <w:rPr>
          <w:rFonts w:ascii="Times New Roman" w:hAnsi="Times New Roman" w:cs="Times New Roman"/>
          <w:sz w:val="28"/>
          <w:szCs w:val="28"/>
        </w:rPr>
        <w:t>Улучшение жилищных условий жителей Ханты-Мансийского района на 2014</w:t>
      </w:r>
      <w:r w:rsidR="00774927">
        <w:rPr>
          <w:rFonts w:ascii="Times New Roman" w:hAnsi="Times New Roman" w:cs="Times New Roman"/>
          <w:sz w:val="28"/>
          <w:szCs w:val="28"/>
        </w:rPr>
        <w:t>-</w:t>
      </w:r>
      <w:r w:rsidR="003D0BA6" w:rsidRPr="00FB498F">
        <w:rPr>
          <w:rFonts w:ascii="Times New Roman" w:hAnsi="Times New Roman" w:cs="Times New Roman"/>
          <w:sz w:val="28"/>
          <w:szCs w:val="28"/>
        </w:rPr>
        <w:t>2019 годы</w:t>
      </w: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>» (далее – Программа) разработана в соответствии с постановлением администрации</w:t>
      </w:r>
      <w:r w:rsidR="004149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Ханты-Мансийского района от 09.08.</w:t>
      </w: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2013 № </w:t>
      </w:r>
      <w:r w:rsidR="003D0BA6" w:rsidRPr="00FB498F">
        <w:rPr>
          <w:rFonts w:ascii="Times New Roman" w:hAnsi="Times New Roman" w:cs="Times New Roman"/>
          <w:bCs/>
          <w:iCs/>
          <w:sz w:val="28"/>
          <w:szCs w:val="28"/>
        </w:rPr>
        <w:t>199</w:t>
      </w: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 целевых прогр</w:t>
      </w:r>
      <w:r w:rsidR="004149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аммах Ханты-Мансийского района» </w:t>
      </w: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>и утверждена постановлением администрации Ханты-Мансийского района от 30.09.2013 № 2</w:t>
      </w:r>
      <w:r w:rsidR="003D0BA6" w:rsidRPr="00FB498F">
        <w:rPr>
          <w:rFonts w:ascii="Times New Roman" w:hAnsi="Times New Roman" w:cs="Times New Roman"/>
          <w:bCs/>
          <w:iCs/>
          <w:sz w:val="28"/>
          <w:szCs w:val="28"/>
        </w:rPr>
        <w:t>32</w:t>
      </w:r>
      <w:r w:rsidRPr="00FB49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FB498F" w:rsidRDefault="00FB498F" w:rsidP="00A06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98F">
        <w:rPr>
          <w:rFonts w:ascii="Times New Roman" w:hAnsi="Times New Roman" w:cs="Times New Roman"/>
          <w:sz w:val="28"/>
          <w:szCs w:val="28"/>
        </w:rPr>
        <w:t xml:space="preserve">В рамках реализации целевых показателей муниципальной программы за 2014-2017 годы достигнуты следующие результаты: </w:t>
      </w:r>
    </w:p>
    <w:p w:rsidR="003C5483" w:rsidRPr="00FB498F" w:rsidRDefault="003C5483" w:rsidP="00FB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20"/>
        <w:gridCol w:w="707"/>
        <w:gridCol w:w="708"/>
        <w:gridCol w:w="709"/>
        <w:gridCol w:w="709"/>
        <w:gridCol w:w="1984"/>
      </w:tblGrid>
      <w:tr w:rsidR="00FB498F" w:rsidTr="00A061CE">
        <w:tc>
          <w:tcPr>
            <w:tcW w:w="567" w:type="dxa"/>
            <w:vMerge w:val="restart"/>
          </w:tcPr>
          <w:p w:rsidR="00FB498F" w:rsidRPr="003C5483" w:rsidRDefault="00FB498F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B498F" w:rsidRPr="003C5483" w:rsidRDefault="003C5483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vMerge w:val="restart"/>
          </w:tcPr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 результатов</w:t>
            </w:r>
          </w:p>
        </w:tc>
        <w:tc>
          <w:tcPr>
            <w:tcW w:w="1420" w:type="dxa"/>
            <w:vMerge w:val="restart"/>
          </w:tcPr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2833" w:type="dxa"/>
            <w:gridSpan w:val="4"/>
          </w:tcPr>
          <w:p w:rsidR="00FB498F" w:rsidRPr="003C5483" w:rsidRDefault="00FB498F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годам</w:t>
            </w:r>
          </w:p>
        </w:tc>
        <w:tc>
          <w:tcPr>
            <w:tcW w:w="1984" w:type="dxa"/>
            <w:vMerge w:val="restart"/>
          </w:tcPr>
          <w:p w:rsidR="00FB498F" w:rsidRPr="003C5483" w:rsidRDefault="00FB498F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Целевое значение показателя</w:t>
            </w:r>
          </w:p>
          <w:p w:rsidR="003A4691" w:rsidRDefault="00FB498F" w:rsidP="003C54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момент окончания действия муниципальной программы </w:t>
            </w:r>
          </w:p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</w:tr>
      <w:tr w:rsidR="00FB498F" w:rsidTr="00A061CE">
        <w:tc>
          <w:tcPr>
            <w:tcW w:w="567" w:type="dxa"/>
            <w:vMerge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7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708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84" w:type="dxa"/>
            <w:vMerge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жилых помещений для предоставления нуждающимся гражданам, единиц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707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708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568</w:t>
            </w: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условия, единиц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498F" w:rsidRPr="003C5483" w:rsidRDefault="00FB498F" w:rsidP="003C5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субсидий либо выплат выкупной стоимости гражданам на переселение </w:t>
            </w:r>
            <w:proofErr w:type="gramStart"/>
            <w:r w:rsidRPr="003C548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3C5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C5483">
              <w:rPr>
                <w:rFonts w:ascii="Times New Roman" w:hAnsi="Times New Roman"/>
                <w:sz w:val="24"/>
                <w:szCs w:val="24"/>
              </w:rPr>
              <w:t>Базьяны</w:t>
            </w:r>
            <w:proofErr w:type="spellEnd"/>
            <w:r w:rsidRPr="003C548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Сухорукова, единиц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103</w:t>
            </w:r>
          </w:p>
        </w:tc>
        <w:tc>
          <w:tcPr>
            <w:tcW w:w="707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8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709" w:type="dxa"/>
          </w:tcPr>
          <w:p w:rsidR="00FB498F" w:rsidRPr="003C5483" w:rsidRDefault="00FB498F" w:rsidP="003A46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B498F" w:rsidRPr="003C5483" w:rsidRDefault="00FB498F" w:rsidP="003C54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Ханты-Мансийского автономного округа – Югры от 11 ноября 2005 года</w:t>
            </w:r>
          </w:p>
          <w:p w:rsidR="00FB498F" w:rsidRPr="003C5483" w:rsidRDefault="00FB498F" w:rsidP="003C5483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 xml:space="preserve">№ 103-оз </w:t>
            </w:r>
            <w:r w:rsidR="004149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>«О программе Ханты-Мансийского автономного округа – Югры «Улучшение жилищных условий населения Ханты-Мансийского автономного округа – Югры» на 2005 – 2015 годы», единиц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74927" w:rsidRDefault="00FB498F" w:rsidP="003A4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субсидий отдельным категориям граждан, установленным федеральными законами  от 12 января 1995 года 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t>№ 5-ФЗ</w:t>
            </w:r>
          </w:p>
          <w:p w:rsidR="00774927" w:rsidRDefault="00FB498F" w:rsidP="003A4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 xml:space="preserve"> «О ветеранах» и </w:t>
            </w:r>
          </w:p>
          <w:p w:rsidR="003A4691" w:rsidRDefault="00FB498F" w:rsidP="003A4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>от 24 ноября 1995 года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t xml:space="preserve">№ 181-ФЗ </w:t>
            </w:r>
          </w:p>
          <w:p w:rsidR="00FB498F" w:rsidRPr="003A4691" w:rsidRDefault="00FB498F" w:rsidP="003A4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483">
              <w:rPr>
                <w:rFonts w:ascii="Times New Roman" w:hAnsi="Times New Roman"/>
                <w:sz w:val="24"/>
                <w:szCs w:val="24"/>
              </w:rPr>
              <w:t xml:space="preserve">«О социальной защите инвалидов 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t xml:space="preserve">в Российской Федерации» </w:t>
            </w:r>
            <w:r w:rsidR="003A469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3C548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«Обеспечение мерами государственной поддержки по улучшению жилищных условий отдельных категорий граждан», единиц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07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FB498F" w:rsidTr="00A061CE">
        <w:tc>
          <w:tcPr>
            <w:tcW w:w="567" w:type="dxa"/>
          </w:tcPr>
          <w:p w:rsidR="00FB498F" w:rsidRPr="003C5483" w:rsidRDefault="003C5483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постановленных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 xml:space="preserve">на учет граждан, имеющих право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жилищных субсидий, выезжающих </w:t>
            </w:r>
            <w:r w:rsidR="003A46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C5483">
              <w:rPr>
                <w:rFonts w:ascii="Times New Roman" w:hAnsi="Times New Roman" w:cs="Times New Roman"/>
                <w:sz w:val="24"/>
                <w:szCs w:val="24"/>
              </w:rPr>
              <w:t>из районов Крайнего Севера и приравненных к ним местностей, человек</w:t>
            </w:r>
          </w:p>
        </w:tc>
        <w:tc>
          <w:tcPr>
            <w:tcW w:w="1420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7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5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984" w:type="dxa"/>
          </w:tcPr>
          <w:p w:rsidR="00FB498F" w:rsidRPr="003C5483" w:rsidRDefault="00FB498F" w:rsidP="003C54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4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</w:tr>
    </w:tbl>
    <w:p w:rsidR="0027477E" w:rsidRDefault="0027477E" w:rsidP="00666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E64A8" w:rsidRPr="00742625" w:rsidRDefault="003E64A8" w:rsidP="003E6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>1. Количество приобретенных жилых помещений для предоставления нуждающимся гражданам.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Плановый показатель рассчитывается по формуле: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 xml:space="preserve">ЖП = ЖП (пред) + 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(год)/</w:t>
      </w:r>
      <w:r w:rsidRPr="0074262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sz w:val="28"/>
          <w:szCs w:val="28"/>
        </w:rPr>
        <w:t xml:space="preserve"> (норм)*С (сред), где: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 w:cs="Times New Roman"/>
          <w:sz w:val="28"/>
          <w:szCs w:val="28"/>
        </w:rPr>
        <w:t>ЖП – планируемое количество приобретенных жилых помещений для предоставления нуждающимся гражданам (нарастающим итогом), ед.;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</w:rPr>
        <w:t>ЖП (</w:t>
      </w:r>
      <w:proofErr w:type="gramStart"/>
      <w:r w:rsidRPr="00742625">
        <w:rPr>
          <w:rFonts w:ascii="Times New Roman" w:hAnsi="Times New Roman" w:cs="Times New Roman"/>
          <w:bCs/>
          <w:sz w:val="28"/>
          <w:szCs w:val="28"/>
        </w:rPr>
        <w:t>пред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>) – значение показателя за предыдущий год, ед.;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(год) – планируемый годовой объем фин</w:t>
      </w:r>
      <w:r>
        <w:rPr>
          <w:rFonts w:ascii="Times New Roman" w:hAnsi="Times New Roman" w:cs="Times New Roman"/>
          <w:bCs/>
          <w:sz w:val="28"/>
          <w:szCs w:val="28"/>
        </w:rPr>
        <w:t>ансирования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по основному мероприятию </w:t>
      </w:r>
      <w:r w:rsidRPr="00742625">
        <w:rPr>
          <w:rFonts w:ascii="Times New Roman" w:hAnsi="Times New Roman" w:cs="Times New Roman"/>
          <w:sz w:val="28"/>
          <w:szCs w:val="28"/>
        </w:rPr>
        <w:t>«Приобретение жилых помещений по договорам купли-</w:t>
      </w:r>
      <w:proofErr w:type="gramStart"/>
      <w:r w:rsidRPr="00742625">
        <w:rPr>
          <w:rFonts w:ascii="Times New Roman" w:hAnsi="Times New Roman" w:cs="Times New Roman"/>
          <w:sz w:val="28"/>
          <w:szCs w:val="28"/>
        </w:rPr>
        <w:t>продажи  и</w:t>
      </w:r>
      <w:proofErr w:type="gramEnd"/>
      <w:r w:rsidRPr="00742625">
        <w:rPr>
          <w:rFonts w:ascii="Times New Roman" w:hAnsi="Times New Roman" w:cs="Times New Roman"/>
          <w:sz w:val="28"/>
          <w:szCs w:val="28"/>
        </w:rPr>
        <w:t xml:space="preserve"> (или) приобретение жилых помещений по договорам участия в долевом строительстве»</w:t>
      </w:r>
      <w:r w:rsidRPr="00742625">
        <w:rPr>
          <w:rFonts w:ascii="Times New Roman" w:hAnsi="Times New Roman" w:cs="Times New Roman"/>
          <w:bCs/>
          <w:sz w:val="28"/>
          <w:szCs w:val="28"/>
        </w:rPr>
        <w:t>, руб.;</w:t>
      </w:r>
    </w:p>
    <w:p w:rsidR="003E64A8" w:rsidRPr="00742625" w:rsidRDefault="003E64A8" w:rsidP="0077492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(норм) – учетная норма площади жилого помещения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3-х человек, рассчитанная в соответствии с решением Думы Ханты-Мансийского района </w:t>
      </w:r>
      <w:r w:rsidR="00774927">
        <w:rPr>
          <w:rFonts w:ascii="Times New Roman" w:hAnsi="Times New Roman" w:cs="Times New Roman"/>
          <w:bCs/>
          <w:sz w:val="28"/>
          <w:szCs w:val="28"/>
        </w:rPr>
        <w:t>от 06.03.2009 № 409 «</w:t>
      </w:r>
      <w:r w:rsidR="00774927" w:rsidRPr="00774927">
        <w:rPr>
          <w:rFonts w:ascii="Times New Roman" w:hAnsi="Times New Roman" w:cs="Times New Roman"/>
          <w:bCs/>
          <w:sz w:val="28"/>
          <w:szCs w:val="28"/>
        </w:rPr>
        <w:t>Об установлении учетной нормы</w:t>
      </w:r>
      <w:r w:rsidR="00774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927" w:rsidRPr="00774927">
        <w:rPr>
          <w:rFonts w:ascii="Times New Roman" w:hAnsi="Times New Roman" w:cs="Times New Roman"/>
          <w:bCs/>
          <w:sz w:val="28"/>
          <w:szCs w:val="28"/>
        </w:rPr>
        <w:t>и нормы предоставления</w:t>
      </w:r>
      <w:r w:rsidR="00774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927" w:rsidRPr="00774927">
        <w:rPr>
          <w:rFonts w:ascii="Times New Roman" w:hAnsi="Times New Roman" w:cs="Times New Roman"/>
          <w:bCs/>
          <w:sz w:val="28"/>
          <w:szCs w:val="28"/>
        </w:rPr>
        <w:t>площади жилого помещения</w:t>
      </w:r>
      <w:r w:rsidR="00774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927" w:rsidRPr="00774927">
        <w:rPr>
          <w:rFonts w:ascii="Times New Roman" w:hAnsi="Times New Roman" w:cs="Times New Roman"/>
          <w:bCs/>
          <w:sz w:val="28"/>
          <w:szCs w:val="28"/>
        </w:rPr>
        <w:t>по договору социального найма</w:t>
      </w:r>
      <w:r w:rsidR="0077492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proofErr w:type="spellStart"/>
      <w:r w:rsidR="00774927">
        <w:rPr>
          <w:rFonts w:ascii="Times New Roman" w:hAnsi="Times New Roman" w:cs="Times New Roman"/>
          <w:bCs/>
          <w:sz w:val="28"/>
          <w:szCs w:val="28"/>
        </w:rPr>
        <w:t>кв.</w:t>
      </w:r>
      <w:r w:rsidRPr="00742625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742625">
        <w:rPr>
          <w:rFonts w:ascii="Times New Roman" w:hAnsi="Times New Roman" w:cs="Times New Roman"/>
          <w:bCs/>
          <w:sz w:val="28"/>
          <w:szCs w:val="28"/>
        </w:rPr>
        <w:t>;</w:t>
      </w:r>
    </w:p>
    <w:p w:rsidR="003E64A8" w:rsidRPr="00742625" w:rsidRDefault="003E64A8" w:rsidP="003E64A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2625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742625">
        <w:rPr>
          <w:rFonts w:ascii="Times New Roman" w:hAnsi="Times New Roman" w:cs="Times New Roman"/>
          <w:bCs/>
          <w:sz w:val="28"/>
          <w:szCs w:val="28"/>
        </w:rPr>
        <w:t xml:space="preserve"> (сред) – средняя стоимость 1 квадратного метра жилого помещения, установленная как среднеарифметическое между нормативами средней рыночной стоимости 1 кв.</w:t>
      </w:r>
      <w:proofErr w:type="gramEnd"/>
      <w:r w:rsidRPr="00742625">
        <w:rPr>
          <w:rFonts w:ascii="Times New Roman" w:hAnsi="Times New Roman" w:cs="Times New Roman"/>
          <w:bCs/>
          <w:sz w:val="28"/>
          <w:szCs w:val="28"/>
        </w:rPr>
        <w:t xml:space="preserve"> метра общей площади жилого помещения в капитальном и деревянном исполнении по Ханты-Мансийскому автономному округу – Югре, установленными приказом Региональной службы по тарифам Ханты-Мансийского автономного округа – Югры на соответствующий период, руб.</w:t>
      </w:r>
    </w:p>
    <w:p w:rsidR="003E64A8" w:rsidRDefault="003E64A8" w:rsidP="003E6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lastRenderedPageBreak/>
        <w:t>По итогам года показатель рассчитывается как фактическое количество приобретенных жилых помещений для соответствующих целей</w:t>
      </w:r>
      <w:r>
        <w:rPr>
          <w:rFonts w:ascii="Times New Roman" w:hAnsi="Times New Roman"/>
          <w:sz w:val="28"/>
          <w:szCs w:val="28"/>
        </w:rPr>
        <w:t>.</w:t>
      </w:r>
    </w:p>
    <w:p w:rsidR="003E64A8" w:rsidRDefault="003E64A8" w:rsidP="003E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8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7426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42625">
        <w:rPr>
          <w:rFonts w:ascii="Times New Roman" w:hAnsi="Times New Roman"/>
          <w:sz w:val="28"/>
          <w:szCs w:val="28"/>
        </w:rPr>
        <w:t>оличество приобретенных жилых помещений для предоставления нуждающимся гражданам</w:t>
      </w:r>
      <w:r w:rsidRPr="00FB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увеличилось с 226 единиц до 568 единиц.</w:t>
      </w:r>
    </w:p>
    <w:p w:rsidR="003E64A8" w:rsidRPr="003E64A8" w:rsidRDefault="003E64A8" w:rsidP="003E6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показателя связан с успешной реализацией программного мероприятия «П</w:t>
      </w:r>
      <w:r w:rsidRPr="003E64A8">
        <w:rPr>
          <w:rFonts w:ascii="Times New Roman" w:hAnsi="Times New Roman"/>
          <w:sz w:val="28"/>
          <w:szCs w:val="28"/>
        </w:rPr>
        <w:t>риобретение жилых помещений по договорам купли-продажи (или) приобретение жилых помещений по договорам участия в долевом строительстве</w:t>
      </w:r>
      <w:r>
        <w:rPr>
          <w:rFonts w:ascii="Times New Roman" w:hAnsi="Times New Roman"/>
          <w:sz w:val="28"/>
          <w:szCs w:val="28"/>
        </w:rPr>
        <w:t>».</w:t>
      </w:r>
    </w:p>
    <w:p w:rsidR="003E64A8" w:rsidRPr="003E64A8" w:rsidRDefault="003E64A8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64A8">
        <w:rPr>
          <w:rFonts w:ascii="Times New Roman" w:hAnsi="Times New Roman" w:cs="Times New Roman"/>
          <w:sz w:val="28"/>
          <w:szCs w:val="28"/>
        </w:rPr>
        <w:t>Количество молодых семей, улучшивших жилищные условия</w:t>
      </w:r>
      <w:r w:rsidRPr="003E6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3C04" w:rsidRDefault="00923C04" w:rsidP="00923C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 w:rsidRPr="00742625">
        <w:rPr>
          <w:rFonts w:ascii="Times New Roman" w:hAnsi="Times New Roman"/>
          <w:sz w:val="28"/>
          <w:szCs w:val="28"/>
        </w:rPr>
        <w:t>.</w:t>
      </w:r>
    </w:p>
    <w:p w:rsidR="00923C04" w:rsidRDefault="00923C04" w:rsidP="0092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A8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молодых семей улучшивших жилищные условия увеличилось с 9 единиц до 22 единиц.</w:t>
      </w:r>
    </w:p>
    <w:p w:rsidR="00923C04" w:rsidRDefault="00923C04" w:rsidP="0092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C04">
        <w:rPr>
          <w:rFonts w:ascii="Times New Roman" w:hAnsi="Times New Roman" w:cs="Times New Roman"/>
          <w:sz w:val="28"/>
          <w:szCs w:val="28"/>
        </w:rPr>
        <w:t xml:space="preserve">Рост показателя связан с успешной реализацией программных мероприятий «Предоставление субсидий молодым семьям на строительство жилых помещений в Ханты-Мансийском районе»,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3C04">
        <w:rPr>
          <w:rFonts w:ascii="Times New Roman" w:hAnsi="Times New Roman" w:cs="Times New Roman"/>
          <w:sz w:val="28"/>
          <w:szCs w:val="28"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</w:t>
      </w:r>
      <w:proofErr w:type="gramEnd"/>
      <w:r w:rsidRPr="00923C04">
        <w:rPr>
          <w:rFonts w:ascii="Times New Roman" w:hAnsi="Times New Roman" w:cs="Times New Roman"/>
          <w:sz w:val="28"/>
          <w:szCs w:val="28"/>
        </w:rPr>
        <w:t xml:space="preserve">, для осуществления последнего платежа в счет уплаты паевого взноса в полном размере на условиях </w:t>
      </w:r>
      <w:proofErr w:type="spellStart"/>
      <w:r w:rsidRPr="00923C0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23C04">
        <w:rPr>
          <w:rFonts w:ascii="Times New Roman" w:hAnsi="Times New Roman" w:cs="Times New Roman"/>
          <w:sz w:val="28"/>
          <w:szCs w:val="28"/>
        </w:rPr>
        <w:t xml:space="preserve">  из федерального, окружного и местного бю</w:t>
      </w:r>
      <w:r>
        <w:rPr>
          <w:rFonts w:ascii="Times New Roman" w:hAnsi="Times New Roman" w:cs="Times New Roman"/>
          <w:sz w:val="28"/>
          <w:szCs w:val="28"/>
        </w:rPr>
        <w:t>джетов».</w:t>
      </w:r>
    </w:p>
    <w:p w:rsidR="00923C04" w:rsidRPr="00923C04" w:rsidRDefault="00923C04" w:rsidP="00923C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23C04">
        <w:rPr>
          <w:rFonts w:ascii="Times New Roman" w:hAnsi="Times New Roman"/>
          <w:sz w:val="28"/>
          <w:szCs w:val="28"/>
        </w:rPr>
        <w:t>3. Количество предоставленны</w:t>
      </w:r>
      <w:r>
        <w:rPr>
          <w:rFonts w:ascii="Times New Roman" w:hAnsi="Times New Roman"/>
          <w:sz w:val="28"/>
          <w:szCs w:val="28"/>
        </w:rPr>
        <w:t xml:space="preserve">х субсидий либо выплат выкупной </w:t>
      </w:r>
      <w:r w:rsidRPr="00923C04">
        <w:rPr>
          <w:rFonts w:ascii="Times New Roman" w:hAnsi="Times New Roman"/>
          <w:sz w:val="28"/>
          <w:szCs w:val="28"/>
        </w:rPr>
        <w:t xml:space="preserve">стоимости гражданам на переселение из с. </w:t>
      </w:r>
      <w:proofErr w:type="spellStart"/>
      <w:r w:rsidRPr="00923C04">
        <w:rPr>
          <w:rFonts w:ascii="Times New Roman" w:hAnsi="Times New Roman"/>
          <w:sz w:val="28"/>
          <w:szCs w:val="28"/>
        </w:rPr>
        <w:t>Базьяны</w:t>
      </w:r>
      <w:proofErr w:type="spellEnd"/>
      <w:r w:rsidRPr="00923C04">
        <w:rPr>
          <w:rFonts w:ascii="Times New Roman" w:hAnsi="Times New Roman"/>
          <w:sz w:val="28"/>
          <w:szCs w:val="28"/>
        </w:rPr>
        <w:t xml:space="preserve"> и д. Сухорукова</w:t>
      </w:r>
      <w:r w:rsidR="00EE154D">
        <w:rPr>
          <w:rFonts w:ascii="Times New Roman" w:hAnsi="Times New Roman"/>
          <w:sz w:val="28"/>
          <w:szCs w:val="28"/>
        </w:rPr>
        <w:t>.</w:t>
      </w:r>
    </w:p>
    <w:p w:rsidR="00923C04" w:rsidRDefault="00923C04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04">
        <w:rPr>
          <w:rFonts w:ascii="Times New Roman" w:hAnsi="Times New Roman" w:cs="Times New Roman"/>
          <w:sz w:val="28"/>
          <w:szCs w:val="28"/>
        </w:rPr>
        <w:t xml:space="preserve">При расчете показателя применяются данные о реализации основного мероприятия 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Pr="00923C04">
        <w:rPr>
          <w:rFonts w:ascii="Times New Roman" w:hAnsi="Times New Roman" w:cs="Times New Roman"/>
          <w:sz w:val="28"/>
          <w:szCs w:val="28"/>
        </w:rPr>
        <w:t>Базьяны</w:t>
      </w:r>
      <w:proofErr w:type="spellEnd"/>
      <w:r w:rsidRPr="00923C04">
        <w:rPr>
          <w:rFonts w:ascii="Times New Roman" w:hAnsi="Times New Roman" w:cs="Times New Roman"/>
          <w:sz w:val="28"/>
          <w:szCs w:val="28"/>
        </w:rPr>
        <w:t>, д. Сухорукова». Показатель рассчитывается как фактическое количество предоставленных субсидий либо выплаты выкупной стоимости гражданам на переселение из указанных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54D" w:rsidRDefault="00923C04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A8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пред</w:t>
      </w:r>
      <w:r w:rsidR="00EE154D">
        <w:rPr>
          <w:rFonts w:ascii="Times New Roman" w:hAnsi="Times New Roman" w:cs="Times New Roman"/>
          <w:sz w:val="28"/>
          <w:szCs w:val="28"/>
        </w:rPr>
        <w:t>оставленных субсидий или выплат</w:t>
      </w:r>
      <w:r>
        <w:rPr>
          <w:rFonts w:ascii="Times New Roman" w:hAnsi="Times New Roman" w:cs="Times New Roman"/>
          <w:sz w:val="28"/>
          <w:szCs w:val="28"/>
        </w:rPr>
        <w:t xml:space="preserve"> выкупной стоимо</w:t>
      </w:r>
      <w:r w:rsidR="00F66ED4">
        <w:rPr>
          <w:rFonts w:ascii="Times New Roman" w:hAnsi="Times New Roman" w:cs="Times New Roman"/>
          <w:sz w:val="28"/>
          <w:szCs w:val="28"/>
        </w:rPr>
        <w:t>сти увеличилась с 103 до 113 еди</w:t>
      </w:r>
      <w:r>
        <w:rPr>
          <w:rFonts w:ascii="Times New Roman" w:hAnsi="Times New Roman" w:cs="Times New Roman"/>
          <w:sz w:val="28"/>
          <w:szCs w:val="28"/>
        </w:rPr>
        <w:t>ниц.</w:t>
      </w:r>
      <w:r w:rsidR="00EE154D">
        <w:rPr>
          <w:rFonts w:ascii="Times New Roman" w:hAnsi="Times New Roman" w:cs="Times New Roman"/>
          <w:sz w:val="28"/>
          <w:szCs w:val="28"/>
        </w:rPr>
        <w:t xml:space="preserve"> Изменения связаны с </w:t>
      </w:r>
      <w:r w:rsidR="00D03E97">
        <w:rPr>
          <w:rFonts w:ascii="Times New Roman" w:hAnsi="Times New Roman" w:cs="Times New Roman"/>
          <w:sz w:val="28"/>
          <w:szCs w:val="28"/>
        </w:rPr>
        <w:t xml:space="preserve">успешным </w:t>
      </w:r>
      <w:r w:rsidR="00EE154D">
        <w:rPr>
          <w:rFonts w:ascii="Times New Roman" w:hAnsi="Times New Roman" w:cs="Times New Roman"/>
          <w:sz w:val="28"/>
          <w:szCs w:val="28"/>
        </w:rPr>
        <w:t xml:space="preserve">завершением программного мероприятия </w:t>
      </w:r>
      <w:r w:rsidR="00EE154D" w:rsidRPr="00923C04">
        <w:rPr>
          <w:rFonts w:ascii="Times New Roman" w:hAnsi="Times New Roman" w:cs="Times New Roman"/>
          <w:sz w:val="28"/>
          <w:szCs w:val="28"/>
        </w:rPr>
        <w:t xml:space="preserve">«Предоставление субсидий на приобретение жилья или выплата выкупной стоимости за жилые помещения гражданам, переселяемым из с. </w:t>
      </w:r>
      <w:proofErr w:type="spellStart"/>
      <w:r w:rsidR="00EE154D" w:rsidRPr="00923C04">
        <w:rPr>
          <w:rFonts w:ascii="Times New Roman" w:hAnsi="Times New Roman" w:cs="Times New Roman"/>
          <w:sz w:val="28"/>
          <w:szCs w:val="28"/>
        </w:rPr>
        <w:t>Базьяны</w:t>
      </w:r>
      <w:proofErr w:type="spellEnd"/>
      <w:r w:rsidR="00EE154D" w:rsidRPr="00923C04">
        <w:rPr>
          <w:rFonts w:ascii="Times New Roman" w:hAnsi="Times New Roman" w:cs="Times New Roman"/>
          <w:sz w:val="28"/>
          <w:szCs w:val="28"/>
        </w:rPr>
        <w:t>, д. Сухорукова».</w:t>
      </w:r>
    </w:p>
    <w:p w:rsidR="00923C04" w:rsidRPr="00EE154D" w:rsidRDefault="00EE154D" w:rsidP="00EE15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E154D">
        <w:rPr>
          <w:rFonts w:ascii="Times New Roman" w:hAnsi="Times New Roman"/>
          <w:sz w:val="28"/>
          <w:szCs w:val="28"/>
        </w:rPr>
        <w:t>Количество жилых помещений, предоставленных гражданам, или выплат выкупной стоимости гражданам, которые расселены в период до 1 января 2011 года в соответствии с Законом Ханты-М</w:t>
      </w:r>
      <w:r>
        <w:rPr>
          <w:rFonts w:ascii="Times New Roman" w:hAnsi="Times New Roman"/>
          <w:sz w:val="28"/>
          <w:szCs w:val="28"/>
        </w:rPr>
        <w:t>ансийского автономного округа –</w:t>
      </w:r>
      <w:r w:rsidR="0041496D">
        <w:rPr>
          <w:rFonts w:ascii="Times New Roman" w:hAnsi="Times New Roman"/>
          <w:sz w:val="28"/>
          <w:szCs w:val="28"/>
        </w:rPr>
        <w:t xml:space="preserve"> </w:t>
      </w:r>
      <w:r w:rsidRPr="00EE154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гры </w:t>
      </w:r>
      <w:r w:rsidR="0041496D">
        <w:rPr>
          <w:rFonts w:ascii="Times New Roman" w:hAnsi="Times New Roman"/>
          <w:sz w:val="28"/>
          <w:szCs w:val="28"/>
        </w:rPr>
        <w:t>от 11.11.</w:t>
      </w:r>
      <w:r w:rsidRPr="00EE154D">
        <w:rPr>
          <w:rFonts w:ascii="Times New Roman" w:hAnsi="Times New Roman"/>
          <w:sz w:val="28"/>
          <w:szCs w:val="28"/>
        </w:rPr>
        <w:t>2005</w:t>
      </w:r>
      <w:r w:rsidR="0041496D">
        <w:rPr>
          <w:rFonts w:ascii="Times New Roman" w:hAnsi="Times New Roman"/>
          <w:sz w:val="28"/>
          <w:szCs w:val="28"/>
        </w:rPr>
        <w:t xml:space="preserve"> </w:t>
      </w:r>
      <w:r w:rsidRPr="00EE154D">
        <w:rPr>
          <w:rFonts w:ascii="Times New Roman" w:hAnsi="Times New Roman"/>
          <w:sz w:val="28"/>
          <w:szCs w:val="28"/>
        </w:rPr>
        <w:t xml:space="preserve">№ 103-оз «О программе Ханты-Мансийского автономного округа – Югры «Улучшение жилищных </w:t>
      </w:r>
      <w:r w:rsidRPr="00EE154D">
        <w:rPr>
          <w:rFonts w:ascii="Times New Roman" w:hAnsi="Times New Roman"/>
          <w:sz w:val="28"/>
          <w:szCs w:val="28"/>
        </w:rPr>
        <w:lastRenderedPageBreak/>
        <w:t>условий населения Ханты-Мансийского автономного округа – Югры» на 2005</w:t>
      </w:r>
      <w:r w:rsidR="00622D5D">
        <w:rPr>
          <w:rFonts w:ascii="Times New Roman" w:hAnsi="Times New Roman"/>
          <w:sz w:val="28"/>
          <w:szCs w:val="28"/>
        </w:rPr>
        <w:t>-</w:t>
      </w:r>
      <w:r w:rsidRPr="00EE154D">
        <w:rPr>
          <w:rFonts w:ascii="Times New Roman" w:hAnsi="Times New Roman"/>
          <w:sz w:val="28"/>
          <w:szCs w:val="28"/>
        </w:rPr>
        <w:t>2015 годы»</w:t>
      </w:r>
      <w:r>
        <w:rPr>
          <w:rFonts w:ascii="Times New Roman" w:hAnsi="Times New Roman"/>
          <w:sz w:val="28"/>
          <w:szCs w:val="28"/>
        </w:rPr>
        <w:t>.</w:t>
      </w:r>
    </w:p>
    <w:p w:rsidR="00F66ED4" w:rsidRDefault="00D03E97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E97">
        <w:rPr>
          <w:rFonts w:ascii="Times New Roman" w:hAnsi="Times New Roman" w:cs="Times New Roman"/>
          <w:sz w:val="28"/>
          <w:szCs w:val="28"/>
        </w:rPr>
        <w:t>Показатель рассчитывается как фактическое количество жилых помещений или выплаты выкупной стоимости, предоставленных соответствующим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E97" w:rsidRDefault="00D03E97" w:rsidP="00923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количество </w:t>
      </w:r>
      <w:r w:rsidRPr="00EE154D">
        <w:rPr>
          <w:rFonts w:ascii="Times New Roman" w:hAnsi="Times New Roman"/>
          <w:sz w:val="28"/>
          <w:szCs w:val="28"/>
        </w:rPr>
        <w:t>жилых помещений, предоставленных гражданам, или выплат выкупной стоимости гражданам</w:t>
      </w:r>
      <w:r>
        <w:rPr>
          <w:rFonts w:ascii="Times New Roman" w:hAnsi="Times New Roman"/>
          <w:sz w:val="28"/>
          <w:szCs w:val="28"/>
        </w:rPr>
        <w:t xml:space="preserve"> увеличилось с 0 до 3 единиц. </w:t>
      </w:r>
    </w:p>
    <w:p w:rsidR="0027165C" w:rsidRPr="0027165C" w:rsidRDefault="0027165C" w:rsidP="0027165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7165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7165C">
        <w:rPr>
          <w:rFonts w:ascii="Times New Roman" w:hAnsi="Times New Roman"/>
          <w:sz w:val="28"/>
          <w:szCs w:val="28"/>
        </w:rPr>
        <w:t>Количество предоставленных субсидий отдельным категориям граждан, установленн</w:t>
      </w:r>
      <w:r w:rsidR="0041496D">
        <w:rPr>
          <w:rFonts w:ascii="Times New Roman" w:hAnsi="Times New Roman"/>
          <w:sz w:val="28"/>
          <w:szCs w:val="28"/>
        </w:rPr>
        <w:t xml:space="preserve">ым федеральными законами  от 12.01.1995 </w:t>
      </w:r>
      <w:r w:rsidRPr="0027165C">
        <w:rPr>
          <w:rFonts w:ascii="Times New Roman" w:hAnsi="Times New Roman"/>
          <w:sz w:val="28"/>
          <w:szCs w:val="28"/>
        </w:rPr>
        <w:t>№ 5-ФЗ «О ветеранах» и от 24</w:t>
      </w:r>
      <w:r w:rsidR="0041496D">
        <w:rPr>
          <w:rFonts w:ascii="Times New Roman" w:hAnsi="Times New Roman"/>
          <w:sz w:val="28"/>
          <w:szCs w:val="28"/>
        </w:rPr>
        <w:t>.11.</w:t>
      </w:r>
      <w:r w:rsidRPr="0027165C">
        <w:rPr>
          <w:rFonts w:ascii="Times New Roman" w:hAnsi="Times New Roman"/>
          <w:sz w:val="28"/>
          <w:szCs w:val="28"/>
        </w:rPr>
        <w:t>1995</w:t>
      </w:r>
      <w:r w:rsidR="0041496D" w:rsidRPr="0027165C">
        <w:rPr>
          <w:rFonts w:ascii="Times New Roman" w:hAnsi="Times New Roman"/>
          <w:sz w:val="28"/>
          <w:szCs w:val="28"/>
        </w:rPr>
        <w:t xml:space="preserve"> </w:t>
      </w:r>
      <w:r w:rsidRPr="0027165C">
        <w:rPr>
          <w:rFonts w:ascii="Times New Roman" w:hAnsi="Times New Roman"/>
          <w:sz w:val="28"/>
          <w:szCs w:val="28"/>
        </w:rPr>
        <w:t>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7165C" w:rsidRDefault="0027165C" w:rsidP="003E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65C">
        <w:rPr>
          <w:rFonts w:ascii="Times New Roman" w:hAnsi="Times New Roman" w:cs="Times New Roman"/>
          <w:sz w:val="28"/>
          <w:szCs w:val="28"/>
        </w:rPr>
        <w:t>Показатель рассчитывается как фактическое количество предоставленных субсидий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5C" w:rsidRDefault="0027165C" w:rsidP="003E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количество предоставленных субсидий увеличилось с 12 до 14 единиц.</w:t>
      </w:r>
    </w:p>
    <w:p w:rsidR="0027165C" w:rsidRDefault="0027165C" w:rsidP="003E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165C">
        <w:rPr>
          <w:rFonts w:ascii="Times New Roman" w:hAnsi="Times New Roman" w:cs="Times New Roman"/>
          <w:sz w:val="28"/>
          <w:szCs w:val="28"/>
        </w:rPr>
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5C" w:rsidRPr="0027165C" w:rsidRDefault="0027165C" w:rsidP="003E6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25">
        <w:rPr>
          <w:rFonts w:ascii="Times New Roman" w:hAnsi="Times New Roman"/>
          <w:sz w:val="28"/>
          <w:szCs w:val="28"/>
        </w:rPr>
        <w:t xml:space="preserve">Показатель </w:t>
      </w:r>
      <w:proofErr w:type="gramStart"/>
      <w:r w:rsidRPr="00742625">
        <w:rPr>
          <w:rFonts w:ascii="Times New Roman" w:hAnsi="Times New Roman"/>
          <w:sz w:val="28"/>
          <w:szCs w:val="28"/>
        </w:rPr>
        <w:t>носит плановое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B6F4E" w:rsidRDefault="0027165C" w:rsidP="00B7345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</w:rPr>
      </w:pPr>
      <w:r w:rsidRPr="0027165C">
        <w:rPr>
          <w:rFonts w:ascii="Times New Roman" w:hAnsi="Times New Roman" w:cs="Times New Roman"/>
          <w:sz w:val="28"/>
          <w:szCs w:val="28"/>
        </w:rPr>
        <w:t>За отчетный период количество поставленных на учет граждан увеличилось с 0 до 35 человек.</w:t>
      </w:r>
      <w:r w:rsidR="00B73458">
        <w:rPr>
          <w:rFonts w:ascii="Times New Roman" w:hAnsi="Times New Roman"/>
          <w:bCs/>
          <w:iCs/>
          <w:sz w:val="20"/>
        </w:rPr>
        <w:t xml:space="preserve"> </w:t>
      </w:r>
    </w:p>
    <w:sectPr w:rsidR="005B6F4E" w:rsidSect="00F3331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87E"/>
    <w:multiLevelType w:val="hybridMultilevel"/>
    <w:tmpl w:val="1B34E1D4"/>
    <w:lvl w:ilvl="0" w:tplc="E7DCA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87839"/>
    <w:multiLevelType w:val="hybridMultilevel"/>
    <w:tmpl w:val="57CA6FFC"/>
    <w:lvl w:ilvl="0" w:tplc="88525C28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2916"/>
    <w:rsid w:val="00007016"/>
    <w:rsid w:val="00021D30"/>
    <w:rsid w:val="00023E08"/>
    <w:rsid w:val="000270B7"/>
    <w:rsid w:val="00053729"/>
    <w:rsid w:val="00055D23"/>
    <w:rsid w:val="00062EF6"/>
    <w:rsid w:val="00072142"/>
    <w:rsid w:val="00073B98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03EFC"/>
    <w:rsid w:val="00111DCA"/>
    <w:rsid w:val="00115198"/>
    <w:rsid w:val="00120F6F"/>
    <w:rsid w:val="00127D10"/>
    <w:rsid w:val="0014532C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0CCE"/>
    <w:rsid w:val="001B28A4"/>
    <w:rsid w:val="001B6978"/>
    <w:rsid w:val="001D13B5"/>
    <w:rsid w:val="001D7AD6"/>
    <w:rsid w:val="0020251B"/>
    <w:rsid w:val="00212521"/>
    <w:rsid w:val="00225028"/>
    <w:rsid w:val="00234DE9"/>
    <w:rsid w:val="00246640"/>
    <w:rsid w:val="002517E0"/>
    <w:rsid w:val="00255910"/>
    <w:rsid w:val="002635CB"/>
    <w:rsid w:val="00264B53"/>
    <w:rsid w:val="00266038"/>
    <w:rsid w:val="0027165C"/>
    <w:rsid w:val="002716CF"/>
    <w:rsid w:val="0027477E"/>
    <w:rsid w:val="002753C1"/>
    <w:rsid w:val="00286ED5"/>
    <w:rsid w:val="002900A7"/>
    <w:rsid w:val="0029433F"/>
    <w:rsid w:val="00295C07"/>
    <w:rsid w:val="002A2620"/>
    <w:rsid w:val="002B1794"/>
    <w:rsid w:val="002C5C98"/>
    <w:rsid w:val="002D3936"/>
    <w:rsid w:val="002E0B86"/>
    <w:rsid w:val="002E4B0C"/>
    <w:rsid w:val="002F08DF"/>
    <w:rsid w:val="002F7CD3"/>
    <w:rsid w:val="00302D2F"/>
    <w:rsid w:val="0030339F"/>
    <w:rsid w:val="003157E0"/>
    <w:rsid w:val="0031739C"/>
    <w:rsid w:val="00322891"/>
    <w:rsid w:val="003259CE"/>
    <w:rsid w:val="00326B00"/>
    <w:rsid w:val="00326B6D"/>
    <w:rsid w:val="00326F80"/>
    <w:rsid w:val="003363E1"/>
    <w:rsid w:val="0035461D"/>
    <w:rsid w:val="0036006E"/>
    <w:rsid w:val="0037054D"/>
    <w:rsid w:val="00385523"/>
    <w:rsid w:val="00390600"/>
    <w:rsid w:val="00390F16"/>
    <w:rsid w:val="00392087"/>
    <w:rsid w:val="003970DE"/>
    <w:rsid w:val="00397780"/>
    <w:rsid w:val="003A1C97"/>
    <w:rsid w:val="003A4691"/>
    <w:rsid w:val="003A6682"/>
    <w:rsid w:val="003B21C6"/>
    <w:rsid w:val="003B749E"/>
    <w:rsid w:val="003C35E5"/>
    <w:rsid w:val="003C3F1E"/>
    <w:rsid w:val="003C5483"/>
    <w:rsid w:val="003D0BA6"/>
    <w:rsid w:val="003D7129"/>
    <w:rsid w:val="003E64A8"/>
    <w:rsid w:val="003F164D"/>
    <w:rsid w:val="00400180"/>
    <w:rsid w:val="00413B93"/>
    <w:rsid w:val="0041496D"/>
    <w:rsid w:val="00426B0F"/>
    <w:rsid w:val="00431DE5"/>
    <w:rsid w:val="004368E4"/>
    <w:rsid w:val="004420F4"/>
    <w:rsid w:val="004445DA"/>
    <w:rsid w:val="00447437"/>
    <w:rsid w:val="004513D0"/>
    <w:rsid w:val="004524E9"/>
    <w:rsid w:val="0045295B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D48F6"/>
    <w:rsid w:val="004F1324"/>
    <w:rsid w:val="004F30C1"/>
    <w:rsid w:val="00504403"/>
    <w:rsid w:val="005107DA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915C4"/>
    <w:rsid w:val="00592AC0"/>
    <w:rsid w:val="00593A48"/>
    <w:rsid w:val="00595875"/>
    <w:rsid w:val="005A5195"/>
    <w:rsid w:val="005A5885"/>
    <w:rsid w:val="005B0184"/>
    <w:rsid w:val="005B36CB"/>
    <w:rsid w:val="005B6F4E"/>
    <w:rsid w:val="005C6D66"/>
    <w:rsid w:val="005D35E2"/>
    <w:rsid w:val="005F03EF"/>
    <w:rsid w:val="00604159"/>
    <w:rsid w:val="00614BB1"/>
    <w:rsid w:val="00622D5D"/>
    <w:rsid w:val="006232BD"/>
    <w:rsid w:val="00623A74"/>
    <w:rsid w:val="00633D1D"/>
    <w:rsid w:val="006524B6"/>
    <w:rsid w:val="00660256"/>
    <w:rsid w:val="006666DF"/>
    <w:rsid w:val="006754F6"/>
    <w:rsid w:val="006802FD"/>
    <w:rsid w:val="006809BA"/>
    <w:rsid w:val="0068131A"/>
    <w:rsid w:val="0068180F"/>
    <w:rsid w:val="0068391A"/>
    <w:rsid w:val="00686C32"/>
    <w:rsid w:val="00686DB6"/>
    <w:rsid w:val="006914A7"/>
    <w:rsid w:val="006930FF"/>
    <w:rsid w:val="006966D3"/>
    <w:rsid w:val="006A69F5"/>
    <w:rsid w:val="006A7972"/>
    <w:rsid w:val="006C0796"/>
    <w:rsid w:val="006C2947"/>
    <w:rsid w:val="006D0018"/>
    <w:rsid w:val="006D0663"/>
    <w:rsid w:val="006D1195"/>
    <w:rsid w:val="006D1A56"/>
    <w:rsid w:val="006D5DED"/>
    <w:rsid w:val="006E22A8"/>
    <w:rsid w:val="006E426B"/>
    <w:rsid w:val="006E6B9B"/>
    <w:rsid w:val="006F26D7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3D7F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74927"/>
    <w:rsid w:val="00787FD0"/>
    <w:rsid w:val="007A0306"/>
    <w:rsid w:val="007B45DE"/>
    <w:rsid w:val="007B7327"/>
    <w:rsid w:val="007C5CE4"/>
    <w:rsid w:val="007C749F"/>
    <w:rsid w:val="007D0FF3"/>
    <w:rsid w:val="007D31E1"/>
    <w:rsid w:val="007D5FDD"/>
    <w:rsid w:val="007D6B42"/>
    <w:rsid w:val="007F4BBD"/>
    <w:rsid w:val="007F527F"/>
    <w:rsid w:val="008070D3"/>
    <w:rsid w:val="0081794C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9731B"/>
    <w:rsid w:val="008A27FD"/>
    <w:rsid w:val="008C4A4D"/>
    <w:rsid w:val="008C7FAA"/>
    <w:rsid w:val="008D4447"/>
    <w:rsid w:val="008D508A"/>
    <w:rsid w:val="008D6B3A"/>
    <w:rsid w:val="008F1BC3"/>
    <w:rsid w:val="008F57F8"/>
    <w:rsid w:val="008F5939"/>
    <w:rsid w:val="008F7CCF"/>
    <w:rsid w:val="008F7EF7"/>
    <w:rsid w:val="00910F97"/>
    <w:rsid w:val="00914294"/>
    <w:rsid w:val="0091588E"/>
    <w:rsid w:val="00915DCB"/>
    <w:rsid w:val="009174B6"/>
    <w:rsid w:val="00923C04"/>
    <w:rsid w:val="00926243"/>
    <w:rsid w:val="009311E2"/>
    <w:rsid w:val="00934371"/>
    <w:rsid w:val="009365DF"/>
    <w:rsid w:val="00936731"/>
    <w:rsid w:val="00937A20"/>
    <w:rsid w:val="00941BBE"/>
    <w:rsid w:val="0095098E"/>
    <w:rsid w:val="00954265"/>
    <w:rsid w:val="009543F6"/>
    <w:rsid w:val="00961E4E"/>
    <w:rsid w:val="00962DFB"/>
    <w:rsid w:val="009660AF"/>
    <w:rsid w:val="0097221E"/>
    <w:rsid w:val="00972895"/>
    <w:rsid w:val="00995457"/>
    <w:rsid w:val="00997801"/>
    <w:rsid w:val="009A392C"/>
    <w:rsid w:val="009A3964"/>
    <w:rsid w:val="009A3AEA"/>
    <w:rsid w:val="009A3CBA"/>
    <w:rsid w:val="009B660B"/>
    <w:rsid w:val="009C1F74"/>
    <w:rsid w:val="009D061C"/>
    <w:rsid w:val="009D137A"/>
    <w:rsid w:val="009E2941"/>
    <w:rsid w:val="00A00013"/>
    <w:rsid w:val="00A05165"/>
    <w:rsid w:val="00A061CE"/>
    <w:rsid w:val="00A31FAC"/>
    <w:rsid w:val="00A42DF4"/>
    <w:rsid w:val="00A50258"/>
    <w:rsid w:val="00A56A8A"/>
    <w:rsid w:val="00A56D35"/>
    <w:rsid w:val="00A6357F"/>
    <w:rsid w:val="00A63894"/>
    <w:rsid w:val="00A71173"/>
    <w:rsid w:val="00A7402B"/>
    <w:rsid w:val="00A75A9A"/>
    <w:rsid w:val="00A765EA"/>
    <w:rsid w:val="00A87EFC"/>
    <w:rsid w:val="00AA2FC5"/>
    <w:rsid w:val="00AA6930"/>
    <w:rsid w:val="00AB2C61"/>
    <w:rsid w:val="00AC43BA"/>
    <w:rsid w:val="00AD165C"/>
    <w:rsid w:val="00AD17E7"/>
    <w:rsid w:val="00AD4396"/>
    <w:rsid w:val="00AD555F"/>
    <w:rsid w:val="00AE5E4B"/>
    <w:rsid w:val="00AE5F21"/>
    <w:rsid w:val="00AE73CF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6542C"/>
    <w:rsid w:val="00B7066E"/>
    <w:rsid w:val="00B73458"/>
    <w:rsid w:val="00B76605"/>
    <w:rsid w:val="00B801C8"/>
    <w:rsid w:val="00B908FC"/>
    <w:rsid w:val="00B90C8B"/>
    <w:rsid w:val="00BA249C"/>
    <w:rsid w:val="00BB50A0"/>
    <w:rsid w:val="00BB65B8"/>
    <w:rsid w:val="00BB6CF8"/>
    <w:rsid w:val="00BB70E7"/>
    <w:rsid w:val="00BB71E8"/>
    <w:rsid w:val="00BC3A9A"/>
    <w:rsid w:val="00BD2554"/>
    <w:rsid w:val="00BE2954"/>
    <w:rsid w:val="00BE5E39"/>
    <w:rsid w:val="00BF2483"/>
    <w:rsid w:val="00C012C7"/>
    <w:rsid w:val="00C05BDF"/>
    <w:rsid w:val="00C33255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75866"/>
    <w:rsid w:val="00C94C65"/>
    <w:rsid w:val="00C9678B"/>
    <w:rsid w:val="00C97475"/>
    <w:rsid w:val="00CA4EED"/>
    <w:rsid w:val="00CC171F"/>
    <w:rsid w:val="00CD16DF"/>
    <w:rsid w:val="00CD575B"/>
    <w:rsid w:val="00CE0463"/>
    <w:rsid w:val="00CF11A3"/>
    <w:rsid w:val="00CF2BE5"/>
    <w:rsid w:val="00CF5517"/>
    <w:rsid w:val="00D03E97"/>
    <w:rsid w:val="00D1444A"/>
    <w:rsid w:val="00D1456C"/>
    <w:rsid w:val="00D23802"/>
    <w:rsid w:val="00D2753C"/>
    <w:rsid w:val="00D348EE"/>
    <w:rsid w:val="00D362E4"/>
    <w:rsid w:val="00D4421D"/>
    <w:rsid w:val="00D465B4"/>
    <w:rsid w:val="00D56824"/>
    <w:rsid w:val="00D61AD6"/>
    <w:rsid w:val="00D728A1"/>
    <w:rsid w:val="00D72916"/>
    <w:rsid w:val="00D77AE9"/>
    <w:rsid w:val="00D871EA"/>
    <w:rsid w:val="00D932CC"/>
    <w:rsid w:val="00D97A68"/>
    <w:rsid w:val="00DB0D73"/>
    <w:rsid w:val="00DB7E12"/>
    <w:rsid w:val="00DC07F1"/>
    <w:rsid w:val="00DC6F55"/>
    <w:rsid w:val="00DD4068"/>
    <w:rsid w:val="00DE3A62"/>
    <w:rsid w:val="00DE4A47"/>
    <w:rsid w:val="00DF03DC"/>
    <w:rsid w:val="00E050C0"/>
    <w:rsid w:val="00E1294F"/>
    <w:rsid w:val="00E13841"/>
    <w:rsid w:val="00E1760E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7285F"/>
    <w:rsid w:val="00E73F2B"/>
    <w:rsid w:val="00E750D1"/>
    <w:rsid w:val="00E75E0A"/>
    <w:rsid w:val="00E7757E"/>
    <w:rsid w:val="00E91FA5"/>
    <w:rsid w:val="00E96AD3"/>
    <w:rsid w:val="00EC4702"/>
    <w:rsid w:val="00ED4E1D"/>
    <w:rsid w:val="00ED76CA"/>
    <w:rsid w:val="00ED775B"/>
    <w:rsid w:val="00EE154D"/>
    <w:rsid w:val="00EE7492"/>
    <w:rsid w:val="00EF58AC"/>
    <w:rsid w:val="00EF7156"/>
    <w:rsid w:val="00F0621A"/>
    <w:rsid w:val="00F0717F"/>
    <w:rsid w:val="00F15EE1"/>
    <w:rsid w:val="00F23B73"/>
    <w:rsid w:val="00F33318"/>
    <w:rsid w:val="00F47883"/>
    <w:rsid w:val="00F6134F"/>
    <w:rsid w:val="00F61F03"/>
    <w:rsid w:val="00F66ED4"/>
    <w:rsid w:val="00F767B1"/>
    <w:rsid w:val="00F86E0C"/>
    <w:rsid w:val="00F9375C"/>
    <w:rsid w:val="00F955AA"/>
    <w:rsid w:val="00F96DA2"/>
    <w:rsid w:val="00FB498F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F6"/>
  </w:style>
  <w:style w:type="paragraph" w:styleId="1">
    <w:name w:val="heading 1"/>
    <w:basedOn w:val="a"/>
    <w:next w:val="a"/>
    <w:link w:val="10"/>
    <w:qFormat/>
    <w:rsid w:val="005B6F4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633D1D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D48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4D48F6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5B6F4E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nformat">
    <w:name w:val="ConsPlusNonformat"/>
    <w:uiPriority w:val="99"/>
    <w:rsid w:val="001B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E6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6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4409B-C465-44A2-AC29-6B39E0A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Халикова Светлана</cp:lastModifiedBy>
  <cp:revision>10</cp:revision>
  <cp:lastPrinted>2018-05-15T10:40:00Z</cp:lastPrinted>
  <dcterms:created xsi:type="dcterms:W3CDTF">2018-05-07T11:33:00Z</dcterms:created>
  <dcterms:modified xsi:type="dcterms:W3CDTF">2018-06-19T05:01:00Z</dcterms:modified>
</cp:coreProperties>
</file>